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1204041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7.11.2023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133E4DA9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Prof Anthony De Soyza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2F7B3E4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Prof </w:t>
      </w:r>
      <w:proofErr w:type="spellStart"/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>Pulm</w:t>
      </w:r>
      <w:proofErr w:type="spellEnd"/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medicine, Honorary Consultant in Respiratory medicine</w:t>
      </w:r>
    </w:p>
    <w:p w14:paraId="5BAEEAAE" w14:textId="083D9643"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</w:t>
      </w:r>
      <w:proofErr w:type="spellStart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: </w:t>
      </w:r>
      <w:r w:rsidR="008B70EC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 Professor, Newcastle University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4ACAD46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6E25CD" w:rsidRPr="006E25CD">
        <w:rPr>
          <w:rFonts w:asciiTheme="minorHAnsi" w:hAnsiTheme="minorHAnsi" w:cstheme="minorHAnsi"/>
          <w:lang w:val="en-US"/>
        </w:rPr>
        <w:t>6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30A6527E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05/02/2024 – 07/02/2024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2ED198DD" w14:textId="09C3A008" w:rsidR="008B70EC" w:rsidRDefault="008B70EC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ADS declares grants from AstraZeneca, Bayer, </w:t>
      </w:r>
      <w:proofErr w:type="spellStart"/>
      <w:r>
        <w:rPr>
          <w:rFonts w:ascii="Cambria" w:hAnsi="Cambria" w:cs="Cambria"/>
          <w:b/>
          <w:bCs/>
          <w:sz w:val="22"/>
          <w:szCs w:val="22"/>
          <w:lang w:val="en-US"/>
        </w:rPr>
        <w:t>Chiesi</w:t>
      </w:r>
      <w:proofErr w:type="spellEnd"/>
      <w:r>
        <w:rPr>
          <w:rFonts w:ascii="Cambria" w:hAnsi="Cambria" w:cs="Cambria"/>
          <w:b/>
          <w:bCs/>
          <w:sz w:val="22"/>
          <w:szCs w:val="22"/>
          <w:lang w:val="en-US"/>
        </w:rPr>
        <w:t>, GSK and Pfizer</w:t>
      </w:r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79C20FB7" w14:textId="171CD74E" w:rsidR="008B70EC" w:rsidRDefault="008B70EC" w:rsidP="008B70EC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ADS declares 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>fees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from AstraZeneca, Bayer,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Gilead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proofErr w:type="gramStart"/>
      <w:r>
        <w:rPr>
          <w:rFonts w:ascii="Cambria" w:hAnsi="Cambria" w:cs="Cambria"/>
          <w:b/>
          <w:bCs/>
          <w:sz w:val="22"/>
          <w:szCs w:val="22"/>
          <w:lang w:val="en-US"/>
        </w:rPr>
        <w:t>GSK</w:t>
      </w:r>
      <w:proofErr w:type="gramEnd"/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and Pfizer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78ADC08F" w14:textId="120192D8" w:rsidR="009E5D32" w:rsidRDefault="008B70EC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ADS declares fees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from 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>AstraZeneca,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Insmed, Bayer,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Gilead GSK</w:t>
      </w: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and </w:t>
      </w:r>
      <w:proofErr w:type="spellStart"/>
      <w:r>
        <w:rPr>
          <w:rFonts w:ascii="Cambria" w:hAnsi="Cambria" w:cs="Cambria"/>
          <w:b/>
          <w:bCs/>
          <w:sz w:val="22"/>
          <w:szCs w:val="22"/>
          <w:lang w:val="en-US"/>
        </w:rPr>
        <w:t>Zambon</w:t>
      </w:r>
      <w:proofErr w:type="spellEnd"/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5890514C" w14:textId="12910ECF" w:rsidR="009E5D32" w:rsidRDefault="008B70EC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none</w:t>
      </w:r>
    </w:p>
    <w:p w14:paraId="12E84EF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7F6AD77" w14:textId="6D3E04A7" w:rsidR="008B70EC" w:rsidRDefault="008B70EC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None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67F4C8A8" w:rsidR="009E5D32" w:rsidRDefault="009E5D32" w:rsidP="009E5D32">
      <w:pPr>
        <w:rPr>
          <w:rFonts w:ascii="Cambria" w:hAnsi="Cambria" w:cs="Cambria"/>
          <w:b/>
          <w:bCs/>
        </w:rPr>
      </w:pPr>
      <w:proofErr w:type="gramStart"/>
      <w:r>
        <w:rPr>
          <w:rFonts w:ascii="Cambria" w:hAnsi="Cambria" w:cs="Cambria"/>
          <w:b/>
          <w:bCs/>
        </w:rPr>
        <w:t>Signature:</w:t>
      </w:r>
      <w:proofErr w:type="gram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8B70EC">
        <w:rPr>
          <w:noProof/>
          <w:lang w:eastAsia="en-GB"/>
        </w:rPr>
        <w:drawing>
          <wp:inline distT="0" distB="0" distL="0" distR="0" wp14:anchorId="6133F1C2" wp14:editId="2FAA463C">
            <wp:extent cx="998536" cy="39103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22" cy="40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7.11.2023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6E25CD"/>
    <w:rsid w:val="00724535"/>
    <w:rsid w:val="008B70EC"/>
    <w:rsid w:val="009E5D32"/>
    <w:rsid w:val="00A77DD7"/>
    <w:rsid w:val="00C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4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Anthony de-Soyza</cp:lastModifiedBy>
  <cp:revision>2</cp:revision>
  <dcterms:created xsi:type="dcterms:W3CDTF">2023-11-07T15:19:00Z</dcterms:created>
  <dcterms:modified xsi:type="dcterms:W3CDTF">2023-11-07T15:19:00Z</dcterms:modified>
</cp:coreProperties>
</file>